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513" w:rsidRDefault="00F030D6">
      <w:r>
        <w:rPr>
          <w:rFonts w:hint="eastAsia"/>
        </w:rPr>
        <w:t xml:space="preserve"> </w:t>
      </w:r>
    </w:p>
    <w:p w:rsidR="00352513" w:rsidRDefault="00684585" w:rsidP="00684585">
      <w:pPr>
        <w:jc w:val="center"/>
        <w:rPr>
          <w:b/>
          <w:bCs/>
          <w:sz w:val="32"/>
        </w:rPr>
      </w:pPr>
      <w:r>
        <w:rPr>
          <w:b/>
          <w:bCs/>
          <w:sz w:val="32"/>
        </w:rPr>
        <w:t>PAPER WRITING GUIDELINES</w:t>
      </w:r>
    </w:p>
    <w:p w:rsidR="00352513" w:rsidRDefault="00F030D6">
      <w:pPr>
        <w:rPr>
          <w:b/>
          <w:bCs/>
        </w:rPr>
      </w:pPr>
      <w:r>
        <w:rPr>
          <w:b/>
          <w:bCs/>
        </w:rPr>
        <w:t>Types of paper</w:t>
      </w:r>
    </w:p>
    <w:p w:rsidR="00352513" w:rsidRDefault="00F030D6">
      <w:r>
        <w:rPr>
          <w:u w:val="single"/>
        </w:rPr>
        <w:t>Original Article</w:t>
      </w:r>
      <w:r>
        <w:t>: These include studies of Chinese classics, cultural relics, medical history and</w:t>
      </w:r>
      <w:r>
        <w:rPr>
          <w:rFonts w:hint="eastAsia"/>
        </w:rPr>
        <w:t xml:space="preserve"> </w:t>
      </w:r>
      <w:r>
        <w:t>treatment with herbal medicine.</w:t>
      </w:r>
    </w:p>
    <w:p w:rsidR="00352513" w:rsidRDefault="00F030D6">
      <w:r>
        <w:rPr>
          <w:u w:val="single"/>
        </w:rPr>
        <w:t>Review Article</w:t>
      </w:r>
      <w:r>
        <w:t>: It is expected that these articles would be written by individuals who have done</w:t>
      </w:r>
      <w:r>
        <w:rPr>
          <w:rFonts w:hint="eastAsia"/>
        </w:rPr>
        <w:t xml:space="preserve"> </w:t>
      </w:r>
      <w:r>
        <w:t>substantial work on the subject or are considered experts in the field.</w:t>
      </w:r>
    </w:p>
    <w:p w:rsidR="00352513" w:rsidRDefault="00F030D6">
      <w:r>
        <w:rPr>
          <w:u w:val="single"/>
        </w:rPr>
        <w:t>Case Report</w:t>
      </w:r>
      <w:r>
        <w:t>: They should be unique, describing a great diagnostic or therapeutic challenge and providing a learning point for the readers.</w:t>
      </w:r>
    </w:p>
    <w:p w:rsidR="00352513" w:rsidRDefault="00F030D6">
      <w:r>
        <w:rPr>
          <w:rFonts w:hint="eastAsia"/>
        </w:rPr>
        <w:t>*</w:t>
      </w:r>
      <w:r>
        <w:t xml:space="preserve">The length of </w:t>
      </w:r>
      <w:r>
        <w:rPr>
          <w:rFonts w:hint="eastAsia"/>
        </w:rPr>
        <w:t>4000-8000</w:t>
      </w:r>
      <w:r>
        <w:t xml:space="preserve"> words is preferred</w:t>
      </w:r>
      <w:r>
        <w:rPr>
          <w:rFonts w:hint="eastAsia"/>
        </w:rPr>
        <w:t xml:space="preserve">. </w:t>
      </w:r>
    </w:p>
    <w:p w:rsidR="00E94CEF" w:rsidRDefault="00E94CEF">
      <w:r w:rsidRPr="00E94CEF">
        <w:rPr>
          <w:b/>
        </w:rPr>
        <w:t>Overall Requirements</w:t>
      </w:r>
    </w:p>
    <w:p w:rsidR="00E94CEF" w:rsidRDefault="00E94CEF">
      <w:r>
        <w:t>Paper</w:t>
      </w:r>
      <w:r>
        <w:t xml:space="preserve"> should generally include (in order): title, author (with the first author and corresponding author's brief introduction in the footer of the first page), author affiliations, abstract in Chinese and English, keywords, introduction, main text (including figures and tables), conclusion, references, etc. If the research is funded by a project grant, the project name and number should be indicated on the first page of the manuscript as a footnote.</w:t>
      </w:r>
    </w:p>
    <w:p w:rsidR="00352513" w:rsidRDefault="00F030D6">
      <w:pPr>
        <w:rPr>
          <w:b/>
          <w:bCs/>
        </w:rPr>
      </w:pPr>
      <w:r>
        <w:rPr>
          <w:b/>
          <w:bCs/>
        </w:rPr>
        <w:t>Abstract</w:t>
      </w:r>
    </w:p>
    <w:p w:rsidR="00352513" w:rsidRDefault="00F030D6">
      <w:r>
        <w:t>The abstract should state briefly the purpose of the research, the principal results and major</w:t>
      </w:r>
      <w:r>
        <w:rPr>
          <w:rFonts w:hint="eastAsia"/>
        </w:rPr>
        <w:t xml:space="preserve"> </w:t>
      </w:r>
      <w:r>
        <w:t>conclusions. An abstract is often presented separately from the article, so it must be able to standalone. For this reason, references should be avoided.</w:t>
      </w:r>
    </w:p>
    <w:p w:rsidR="00352513" w:rsidRDefault="00F030D6">
      <w:pPr>
        <w:rPr>
          <w:b/>
          <w:bCs/>
        </w:rPr>
      </w:pPr>
      <w:r>
        <w:rPr>
          <w:b/>
          <w:bCs/>
        </w:rPr>
        <w:t>Keywords</w:t>
      </w:r>
    </w:p>
    <w:p w:rsidR="00352513" w:rsidRDefault="00F030D6">
      <w:r>
        <w:t>Authors are invited to submit 3-5 keywords associated with their paper.</w:t>
      </w:r>
    </w:p>
    <w:p w:rsidR="00AF3E98" w:rsidRPr="00AF3E98" w:rsidRDefault="00AF3E98">
      <w:pPr>
        <w:rPr>
          <w:b/>
        </w:rPr>
      </w:pPr>
      <w:r w:rsidRPr="00AF3E98">
        <w:rPr>
          <w:b/>
        </w:rPr>
        <w:t>Figure and Table</w:t>
      </w:r>
    </w:p>
    <w:p w:rsidR="00AF3E98" w:rsidRDefault="00AF3E98">
      <w:r w:rsidRPr="00AF3E98">
        <w:t>If there is specific data generated from the research results, it should be explained by "table". The table should be arranged in "three-line" pattern and cannot be replaced by "figure".</w:t>
      </w:r>
    </w:p>
    <w:p w:rsidR="00AF3E98" w:rsidRDefault="00AF3E98">
      <w:r>
        <w:t xml:space="preserve">Figure: </w:t>
      </w:r>
      <w:r w:rsidRPr="00AF3E98">
        <w:t>The figures should be carefully selected and self-explanatory, not duplicated with tables and text. The figures should be clear, but the coordinate scale not be excessively enlarged. Points from different curves in the same diagram should be marked with identifiers of different shapes. Terms, symbols, units should be consistent with those used in the text.</w:t>
      </w:r>
    </w:p>
    <w:p w:rsidR="00AF3E98" w:rsidRPr="00AF3E98" w:rsidRDefault="00AF3E98">
      <w:pPr>
        <w:rPr>
          <w:rFonts w:hint="eastAsia"/>
        </w:rPr>
      </w:pPr>
      <w:r>
        <w:t xml:space="preserve">Table: </w:t>
      </w:r>
      <w:r w:rsidRPr="00AF3E98">
        <w:t>Arrange the content and items in the table from left to right horizontally, while the data from top to bottom vertically in sequence. The parameters in the table should be indicated the symbols of quantity and unit. In order to make the table concise and easy to read, the three-line pattern is required (auxiliary lines can be added when necessary, and other patterns can be used when the three-line table fails to explain information clearly)</w:t>
      </w:r>
      <w:r>
        <w:t>.</w:t>
      </w:r>
      <w:bookmarkStart w:id="0" w:name="_GoBack"/>
      <w:bookmarkEnd w:id="0"/>
    </w:p>
    <w:p w:rsidR="00352513" w:rsidRDefault="00F030D6">
      <w:pPr>
        <w:rPr>
          <w:b/>
          <w:bCs/>
        </w:rPr>
      </w:pPr>
      <w:r>
        <w:rPr>
          <w:b/>
          <w:bCs/>
        </w:rPr>
        <w:t>Conflict of interest</w:t>
      </w:r>
    </w:p>
    <w:p w:rsidR="00352513" w:rsidRDefault="00F030D6">
      <w:r>
        <w:t>State if there is any competing interest of any sort. If there is no financial interest, use the following format: There are no conflicts of interest.</w:t>
      </w:r>
    </w:p>
    <w:p w:rsidR="00352513" w:rsidRDefault="00F030D6">
      <w:pPr>
        <w:rPr>
          <w:b/>
          <w:bCs/>
        </w:rPr>
      </w:pPr>
      <w:r>
        <w:rPr>
          <w:b/>
          <w:bCs/>
        </w:rPr>
        <w:t>Reference style</w:t>
      </w:r>
    </w:p>
    <w:p w:rsidR="00352513" w:rsidRDefault="00F030D6">
      <w:r>
        <w:t>References should be numbered consecutively in the order in which they are first mentioned in</w:t>
      </w:r>
      <w:r>
        <w:rPr>
          <w:rFonts w:hint="eastAsia"/>
        </w:rPr>
        <w:t xml:space="preserve"> </w:t>
      </w:r>
      <w:r>
        <w:t>the text (not in alphabetic order). Identify references in text, tables, and legends by Arabic</w:t>
      </w:r>
      <w:r>
        <w:rPr>
          <w:rFonts w:hint="eastAsia"/>
        </w:rPr>
        <w:t xml:space="preserve"> </w:t>
      </w:r>
      <w:r>
        <w:t>numerals in superscript with square bracket after the punctuation marks.</w:t>
      </w:r>
    </w:p>
    <w:p w:rsidR="00352513" w:rsidRDefault="00F030D6">
      <w:pPr>
        <w:rPr>
          <w:b/>
          <w:bCs/>
          <w:i/>
          <w:iCs/>
        </w:rPr>
      </w:pPr>
      <w:r>
        <w:rPr>
          <w:b/>
          <w:bCs/>
          <w:i/>
          <w:iCs/>
        </w:rPr>
        <w:t>Articles in Journals</w:t>
      </w:r>
    </w:p>
    <w:p w:rsidR="00352513" w:rsidRDefault="00F030D6">
      <w:r>
        <w:t xml:space="preserve">1. Standard journal article (for up to six authors):Parija S C, Ravinder PT, Shariff M.Detection of </w:t>
      </w:r>
      <w:r>
        <w:lastRenderedPageBreak/>
        <w:t>hydatid antigen in the fluid samples from hydatidcysts by co-agglutination. Trans. R.Soc. Trop. Med. Hyg. 1996; 90:255-256.</w:t>
      </w:r>
    </w:p>
    <w:p w:rsidR="00352513" w:rsidRDefault="00F030D6">
      <w:r>
        <w:t>2. Standard journal article (for more than six authors): List the first six contributors followed by et al. Roddy P, Goiri J, Flevaud L, Palma PP, Morote S, Lima N. et al., Field Evaluation of a Rapid</w:t>
      </w:r>
      <w:r>
        <w:rPr>
          <w:rFonts w:hint="eastAsia"/>
        </w:rPr>
        <w:t xml:space="preserve"> </w:t>
      </w:r>
      <w:r>
        <w:t>Immunochromatographic Assay for Detection of</w:t>
      </w:r>
      <w:r>
        <w:rPr>
          <w:rFonts w:hint="eastAsia"/>
        </w:rPr>
        <w:t xml:space="preserve"> </w:t>
      </w:r>
      <w:r>
        <w:t>Trypanosoma cruzi Infection by Use of Whole</w:t>
      </w:r>
      <w:r>
        <w:rPr>
          <w:rFonts w:hint="eastAsia"/>
        </w:rPr>
        <w:t xml:space="preserve"> </w:t>
      </w:r>
      <w:r>
        <w:t>Blood. J. Clin. Microbiol. 2008; 46: 2022-2027.</w:t>
      </w:r>
    </w:p>
    <w:p w:rsidR="00352513" w:rsidRDefault="00F030D6">
      <w:r>
        <w:t>3. Volume with supplement: Otranto D, Capelli G, Genchi C: Changing distribution patterns of canine vector borne diseases in</w:t>
      </w:r>
      <w:r>
        <w:rPr>
          <w:rFonts w:hint="eastAsia"/>
        </w:rPr>
        <w:t xml:space="preserve"> </w:t>
      </w:r>
      <w:r>
        <w:t>Italy: leishmaniosis vs. dirofilariosis. Parasites &amp; Vectors 2009; Suppl 1:S2.</w:t>
      </w:r>
    </w:p>
    <w:p w:rsidR="00352513" w:rsidRDefault="00F030D6">
      <w:pPr>
        <w:rPr>
          <w:b/>
          <w:bCs/>
          <w:i/>
          <w:iCs/>
        </w:rPr>
      </w:pPr>
      <w:r>
        <w:rPr>
          <w:b/>
          <w:bCs/>
          <w:i/>
          <w:iCs/>
        </w:rPr>
        <w:t>Books and Other Monographs</w:t>
      </w:r>
    </w:p>
    <w:p w:rsidR="00352513" w:rsidRDefault="00F030D6">
      <w:r>
        <w:t>1. Personal author(s):</w:t>
      </w:r>
    </w:p>
    <w:p w:rsidR="00352513" w:rsidRDefault="00F030D6">
      <w:r>
        <w:t>Parija SC. Textbook of Medical Parasitology. 3rd ed. All India Publishers and Distributors. 2008.</w:t>
      </w:r>
    </w:p>
    <w:p w:rsidR="00352513" w:rsidRDefault="00F030D6">
      <w:r>
        <w:t>2. Editor(s), compiler(s) as author:Garcia LS, Filarial Nematodes In: Garcia LS (editor) Diagnostic Medical Parasitology ASM pressWashington DC 2007: pp 319-356.</w:t>
      </w:r>
    </w:p>
    <w:p w:rsidR="00352513" w:rsidRDefault="00F030D6">
      <w:r>
        <w:t>3. Chapter in a book:Nesheim M C. Ascariasis and human nutrition. In Ascariasis and its prevention and control, D. W.T. Crompton, M. C. Nesbemi, and Z. S. Pawlowski (eds.). Taylor and Francis, London, U.K.1989, pp.87-100.</w:t>
      </w:r>
    </w:p>
    <w:p w:rsidR="00352513" w:rsidRDefault="00F030D6">
      <w:pPr>
        <w:rPr>
          <w:b/>
          <w:bCs/>
          <w:i/>
          <w:iCs/>
        </w:rPr>
      </w:pPr>
      <w:r>
        <w:rPr>
          <w:b/>
          <w:bCs/>
          <w:i/>
          <w:iCs/>
        </w:rPr>
        <w:t>Electronic Sources as reference</w:t>
      </w:r>
    </w:p>
    <w:p w:rsidR="00352513" w:rsidRDefault="00F030D6">
      <w:r>
        <w:t>Journal article on the Internet: Parija SC, Khairnar K. Detection of excretory Entamoeba histolytica DNA in the urine, and detection of E. histolytica DNA and lectin antigen in the liver abscess pus for the diagnosis of</w:t>
      </w:r>
      <w:r>
        <w:rPr>
          <w:rFonts w:hint="eastAsia"/>
        </w:rPr>
        <w:t xml:space="preserve"> </w:t>
      </w:r>
      <w:r>
        <w:t>amoebic liver abscess. BMC Microbiology 2007,7:41.doi:10.1186/1471-2180-7-41.http://www.biomedcentral.com/1471-2180/7/41</w:t>
      </w:r>
    </w:p>
    <w:p w:rsidR="00352513" w:rsidRDefault="00352513"/>
    <w:p w:rsidR="00352513" w:rsidRDefault="00352513"/>
    <w:sectPr w:rsidR="003525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51A" w:rsidRDefault="00B7251A" w:rsidP="008E4FDA">
      <w:r>
        <w:separator/>
      </w:r>
    </w:p>
  </w:endnote>
  <w:endnote w:type="continuationSeparator" w:id="0">
    <w:p w:rsidR="00B7251A" w:rsidRDefault="00B7251A" w:rsidP="008E4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51A" w:rsidRDefault="00B7251A" w:rsidP="008E4FDA">
      <w:r>
        <w:separator/>
      </w:r>
    </w:p>
  </w:footnote>
  <w:footnote w:type="continuationSeparator" w:id="0">
    <w:p w:rsidR="00B7251A" w:rsidRDefault="00B7251A" w:rsidP="008E4F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7BFE"/>
    <w:rsid w:val="00145272"/>
    <w:rsid w:val="001541D8"/>
    <w:rsid w:val="00172A27"/>
    <w:rsid w:val="00284FE6"/>
    <w:rsid w:val="00352513"/>
    <w:rsid w:val="00376025"/>
    <w:rsid w:val="00684585"/>
    <w:rsid w:val="00775838"/>
    <w:rsid w:val="008D2270"/>
    <w:rsid w:val="008E4FDA"/>
    <w:rsid w:val="00A11EB5"/>
    <w:rsid w:val="00AF3E98"/>
    <w:rsid w:val="00B7251A"/>
    <w:rsid w:val="00E5387A"/>
    <w:rsid w:val="00E94CEF"/>
    <w:rsid w:val="00F030D6"/>
    <w:rsid w:val="00FF5C0A"/>
    <w:rsid w:val="0C472DDB"/>
    <w:rsid w:val="1BA24400"/>
    <w:rsid w:val="1C864C01"/>
    <w:rsid w:val="798E0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08A0FB-CA2C-47ED-9368-B8F7F9CA3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kern w:val="2"/>
      <w:sz w:val="18"/>
      <w:szCs w:val="18"/>
    </w:rPr>
  </w:style>
  <w:style w:type="character" w:customStyle="1" w:styleId="Char">
    <w:name w:val="页脚 Char"/>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672</Words>
  <Characters>3836</Characters>
  <Application>Microsoft Office Word</Application>
  <DocSecurity>0</DocSecurity>
  <Lines>31</Lines>
  <Paragraphs>8</Paragraphs>
  <ScaleCrop>false</ScaleCrop>
  <Company>china</Company>
  <LinksUpToDate>false</LinksUpToDate>
  <CharactersWithSpaces>4500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4</cp:revision>
  <cp:lastPrinted>2022-01-18T08:03:00Z</cp:lastPrinted>
  <dcterms:created xsi:type="dcterms:W3CDTF">2022-03-01T08:14:00Z</dcterms:created>
  <dcterms:modified xsi:type="dcterms:W3CDTF">2024-03-28T02:14:00Z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09E96909CD1649DEB52A9C614F209B6A</vt:lpwstr>
  </property>
</Properties>
</file>